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rPr>
          <w:rFonts w:ascii="Times New Roman" w:cs="Times New Roman" w:eastAsia="Times New Roman" w:hAnsi="Times New Roman"/>
          <w:b w:val="1"/>
          <w:sz w:val="22"/>
          <w:szCs w:val="22"/>
          <w:u w:val="single"/>
        </w:rPr>
      </w:pPr>
      <w:r w:rsidDel="00000000" w:rsidR="00000000" w:rsidRPr="00000000">
        <w:rPr>
          <w:rtl w:val="0"/>
        </w:rPr>
      </w:r>
    </w:p>
    <w:p w:rsidR="00000000" w:rsidDel="00000000" w:rsidP="00000000" w:rsidRDefault="00000000" w:rsidRPr="00000000" w14:paraId="00000002">
      <w:pPr>
        <w:spacing w:line="480" w:lineRule="auto"/>
        <w:jc w:val="center"/>
        <w:rPr>
          <w:rFonts w:ascii="Times New Roman" w:cs="Times New Roman" w:eastAsia="Times New Roman" w:hAnsi="Times New Roman"/>
          <w:b w:val="1"/>
          <w:sz w:val="22"/>
          <w:szCs w:val="22"/>
          <w:u w:val="single"/>
        </w:rPr>
      </w:pPr>
      <w:r w:rsidDel="00000000" w:rsidR="00000000" w:rsidRPr="00000000">
        <w:rPr>
          <w:rFonts w:ascii="Times New Roman" w:cs="Times New Roman" w:eastAsia="Times New Roman" w:hAnsi="Times New Roman"/>
          <w:b w:val="1"/>
          <w:sz w:val="22"/>
          <w:szCs w:val="22"/>
          <w:u w:val="single"/>
          <w:rtl w:val="0"/>
        </w:rPr>
        <w:t xml:space="preserve">CHECKLIST</w:t>
      </w:r>
    </w:p>
    <w:p w:rsidR="00000000" w:rsidDel="00000000" w:rsidP="00000000" w:rsidRDefault="00000000" w:rsidRPr="00000000" w14:paraId="00000003">
      <w:pPr>
        <w:spacing w:line="480" w:lineRule="auto"/>
        <w:jc w:val="center"/>
        <w:rPr>
          <w:rFonts w:ascii="Times New Roman" w:cs="Times New Roman" w:eastAsia="Times New Roman" w:hAnsi="Times New Roman"/>
          <w:b w:val="1"/>
          <w:sz w:val="22"/>
          <w:szCs w:val="22"/>
          <w:u w:val="single"/>
        </w:rPr>
      </w:pPr>
      <w:r w:rsidDel="00000000" w:rsidR="00000000" w:rsidRPr="00000000">
        <w:rPr>
          <w:rFonts w:ascii="Times New Roman" w:cs="Times New Roman" w:eastAsia="Times New Roman" w:hAnsi="Times New Roman"/>
          <w:b w:val="1"/>
          <w:sz w:val="22"/>
          <w:szCs w:val="22"/>
          <w:u w:val="single"/>
          <w:rtl w:val="0"/>
        </w:rPr>
        <w:t xml:space="preserve">KILLER CONSTRUCTION SUBCONTRACT CLAUSES TO AVOID </w:t>
      </w:r>
    </w:p>
    <w:p w:rsidR="00000000" w:rsidDel="00000000" w:rsidP="00000000" w:rsidRDefault="00000000" w:rsidRPr="00000000" w14:paraId="00000004">
      <w:pPr>
        <w:ind w:left="720" w:hanging="720"/>
        <w:rPr>
          <w:rFonts w:ascii="Times New Roman" w:cs="Times New Roman" w:eastAsia="Times New Roman" w:hAnsi="Times New Roman"/>
          <w:b w:val="1"/>
          <w:sz w:val="22"/>
          <w:szCs w:val="22"/>
          <w:u w:val="single"/>
        </w:rPr>
      </w:pPr>
      <w:r w:rsidDel="00000000" w:rsidR="00000000" w:rsidRPr="00000000">
        <w:rPr>
          <w:rtl w:val="0"/>
        </w:rPr>
      </w:r>
    </w:p>
    <w:p w:rsidR="00000000" w:rsidDel="00000000" w:rsidP="00000000" w:rsidRDefault="00000000" w:rsidRPr="00000000" w14:paraId="00000005">
      <w:pPr>
        <w:ind w:left="720" w:hanging="72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_____</w:t>
        <w:tab/>
      </w:r>
      <w:r w:rsidDel="00000000" w:rsidR="00000000" w:rsidRPr="00000000">
        <w:rPr>
          <w:rFonts w:ascii="Times New Roman" w:cs="Times New Roman" w:eastAsia="Times New Roman" w:hAnsi="Times New Roman"/>
          <w:b w:val="1"/>
          <w:sz w:val="22"/>
          <w:szCs w:val="22"/>
          <w:rtl w:val="0"/>
        </w:rPr>
        <w:t xml:space="preserve">Incorporation by Reference Clauses.</w:t>
      </w:r>
      <w:r w:rsidDel="00000000" w:rsidR="00000000" w:rsidRPr="00000000">
        <w:rPr>
          <w:rFonts w:ascii="Times New Roman" w:cs="Times New Roman" w:eastAsia="Times New Roman" w:hAnsi="Times New Roman"/>
          <w:sz w:val="22"/>
          <w:szCs w:val="22"/>
          <w:rtl w:val="0"/>
        </w:rPr>
        <w:t xml:space="preserve"> Be careful to review all documents that are “incorporated by reference” in the Subcontract but are not attached to it, such as the Prime Contract between the Owner and the General Contractor.  Do not agree to be bound by any documents you are not given the chance to review</w:t>
      </w:r>
    </w:p>
    <w:p w:rsidR="00000000" w:rsidDel="00000000" w:rsidP="00000000" w:rsidRDefault="00000000" w:rsidRPr="00000000" w14:paraId="00000006">
      <w:pPr>
        <w:ind w:left="720" w:hanging="72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_____</w:t>
        <w:tab/>
        <w:t xml:space="preserve">”</w:t>
      </w:r>
      <w:r w:rsidDel="00000000" w:rsidR="00000000" w:rsidRPr="00000000">
        <w:rPr>
          <w:rFonts w:ascii="Times New Roman" w:cs="Times New Roman" w:eastAsia="Times New Roman" w:hAnsi="Times New Roman"/>
          <w:b w:val="1"/>
          <w:sz w:val="22"/>
          <w:szCs w:val="22"/>
          <w:rtl w:val="0"/>
        </w:rPr>
        <w:t xml:space="preserve">No Damage for Delay” Clauses.</w:t>
      </w:r>
      <w:r w:rsidDel="00000000" w:rsidR="00000000" w:rsidRPr="00000000">
        <w:rPr>
          <w:rFonts w:ascii="Times New Roman" w:cs="Times New Roman" w:eastAsia="Times New Roman" w:hAnsi="Times New Roman"/>
          <w:sz w:val="22"/>
          <w:szCs w:val="22"/>
          <w:rtl w:val="0"/>
        </w:rPr>
        <w:t xml:space="preserve">  These clauses are generally enforceable. They allow an extension of time, but no money damages for delays.  They are not enforceable under Ohio law if the party that is seeking to enforce the clause causes the delay.</w:t>
      </w:r>
    </w:p>
    <w:p w:rsidR="00000000" w:rsidDel="00000000" w:rsidP="00000000" w:rsidRDefault="00000000" w:rsidRPr="00000000" w14:paraId="00000007">
      <w:pPr>
        <w:ind w:left="720" w:hanging="72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_____</w:t>
        <w:tab/>
      </w:r>
      <w:r w:rsidDel="00000000" w:rsidR="00000000" w:rsidRPr="00000000">
        <w:rPr>
          <w:rFonts w:ascii="Times New Roman" w:cs="Times New Roman" w:eastAsia="Times New Roman" w:hAnsi="Times New Roman"/>
          <w:b w:val="1"/>
          <w:sz w:val="22"/>
          <w:szCs w:val="22"/>
          <w:rtl w:val="0"/>
        </w:rPr>
        <w:t xml:space="preserve">Contingent Payment Clauses.  </w:t>
      </w:r>
      <w:r w:rsidDel="00000000" w:rsidR="00000000" w:rsidRPr="00000000">
        <w:rPr>
          <w:rFonts w:ascii="Times New Roman" w:cs="Times New Roman" w:eastAsia="Times New Roman" w:hAnsi="Times New Roman"/>
          <w:sz w:val="22"/>
          <w:szCs w:val="22"/>
          <w:rtl w:val="0"/>
        </w:rPr>
        <w:t xml:space="preserve">A “Pay When Paid” clause is more fair to subcontractors than a “Pay if Paid” clause.  Under a “Pay if Paid Clause” the General Contractor does not have to pay the subcontractor if it does not receive payment from the Owner for the subcontractor’s work, as long as payment from the Owner is a </w:t>
      </w:r>
      <w:r w:rsidDel="00000000" w:rsidR="00000000" w:rsidRPr="00000000">
        <w:rPr>
          <w:rFonts w:ascii="Times New Roman" w:cs="Times New Roman" w:eastAsia="Times New Roman" w:hAnsi="Times New Roman"/>
          <w:i w:val="1"/>
          <w:sz w:val="22"/>
          <w:szCs w:val="22"/>
          <w:rtl w:val="0"/>
        </w:rPr>
        <w:t xml:space="preserve">condition precedent</w:t>
      </w:r>
      <w:r w:rsidDel="00000000" w:rsidR="00000000" w:rsidRPr="00000000">
        <w:rPr>
          <w:rFonts w:ascii="Times New Roman" w:cs="Times New Roman" w:eastAsia="Times New Roman" w:hAnsi="Times New Roman"/>
          <w:sz w:val="22"/>
          <w:szCs w:val="22"/>
          <w:rtl w:val="0"/>
        </w:rPr>
        <w:t xml:space="preserve"> to the obligation to pay the subcontractor.  You should never agree to a “Pay if Paid” clause.</w:t>
      </w:r>
    </w:p>
    <w:p w:rsidR="00000000" w:rsidDel="00000000" w:rsidP="00000000" w:rsidRDefault="00000000" w:rsidRPr="00000000" w14:paraId="00000008">
      <w:pPr>
        <w:ind w:left="720" w:hanging="72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_____</w:t>
        <w:tab/>
      </w:r>
      <w:r w:rsidDel="00000000" w:rsidR="00000000" w:rsidRPr="00000000">
        <w:rPr>
          <w:rFonts w:ascii="Times New Roman" w:cs="Times New Roman" w:eastAsia="Times New Roman" w:hAnsi="Times New Roman"/>
          <w:b w:val="1"/>
          <w:sz w:val="22"/>
          <w:szCs w:val="22"/>
          <w:rtl w:val="0"/>
        </w:rPr>
        <w:t xml:space="preserve">Unconditional Waiver of Liens Before Payment.</w:t>
      </w:r>
      <w:r w:rsidDel="00000000" w:rsidR="00000000" w:rsidRPr="00000000">
        <w:rPr>
          <w:rFonts w:ascii="Times New Roman" w:cs="Times New Roman" w:eastAsia="Times New Roman" w:hAnsi="Times New Roman"/>
          <w:sz w:val="22"/>
          <w:szCs w:val="22"/>
          <w:rtl w:val="0"/>
        </w:rPr>
        <w:t xml:space="preserve">  Always try to use a conditional waiver to ensure payment instead to make sure you get paid.</w:t>
      </w:r>
    </w:p>
    <w:p w:rsidR="00000000" w:rsidDel="00000000" w:rsidP="00000000" w:rsidRDefault="00000000" w:rsidRPr="00000000" w14:paraId="00000009">
      <w:pPr>
        <w:ind w:left="720" w:hanging="72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_____</w:t>
        <w:tab/>
      </w:r>
      <w:r w:rsidDel="00000000" w:rsidR="00000000" w:rsidRPr="00000000">
        <w:rPr>
          <w:rFonts w:ascii="Times New Roman" w:cs="Times New Roman" w:eastAsia="Times New Roman" w:hAnsi="Times New Roman"/>
          <w:b w:val="1"/>
          <w:sz w:val="22"/>
          <w:szCs w:val="22"/>
          <w:rtl w:val="0"/>
        </w:rPr>
        <w:t xml:space="preserve">Waivers of Lien </w:t>
      </w:r>
      <w:r w:rsidDel="00000000" w:rsidR="00000000" w:rsidRPr="00000000">
        <w:rPr>
          <w:rFonts w:ascii="Times New Roman" w:cs="Times New Roman" w:eastAsia="Times New Roman" w:hAnsi="Times New Roman"/>
          <w:b w:val="1"/>
          <w:i w:val="1"/>
          <w:sz w:val="22"/>
          <w:szCs w:val="22"/>
          <w:rtl w:val="0"/>
        </w:rPr>
        <w:t xml:space="preserve">and</w:t>
      </w:r>
      <w:r w:rsidDel="00000000" w:rsidR="00000000" w:rsidRPr="00000000">
        <w:rPr>
          <w:rFonts w:ascii="Times New Roman" w:cs="Times New Roman" w:eastAsia="Times New Roman" w:hAnsi="Times New Roman"/>
          <w:b w:val="1"/>
          <w:sz w:val="22"/>
          <w:szCs w:val="22"/>
          <w:rtl w:val="0"/>
        </w:rPr>
        <w:t xml:space="preserve"> Bond Rights.</w:t>
      </w:r>
      <w:r w:rsidDel="00000000" w:rsidR="00000000" w:rsidRPr="00000000">
        <w:rPr>
          <w:rFonts w:ascii="Times New Roman" w:cs="Times New Roman" w:eastAsia="Times New Roman" w:hAnsi="Times New Roman"/>
          <w:sz w:val="22"/>
          <w:szCs w:val="22"/>
          <w:rtl w:val="0"/>
        </w:rPr>
        <w:t xml:space="preserve">  You cannot waive your bond rights under Ohio law.  Unless a “Pay if paid” clause is in the contract, you </w:t>
      </w:r>
      <w:r w:rsidDel="00000000" w:rsidR="00000000" w:rsidRPr="00000000">
        <w:rPr>
          <w:rFonts w:ascii="Times New Roman" w:cs="Times New Roman" w:eastAsia="Times New Roman" w:hAnsi="Times New Roman"/>
          <w:i w:val="1"/>
          <w:sz w:val="22"/>
          <w:szCs w:val="22"/>
          <w:rtl w:val="0"/>
        </w:rPr>
        <w:t xml:space="preserve">can</w:t>
      </w:r>
      <w:r w:rsidDel="00000000" w:rsidR="00000000" w:rsidRPr="00000000">
        <w:rPr>
          <w:rFonts w:ascii="Times New Roman" w:cs="Times New Roman" w:eastAsia="Times New Roman" w:hAnsi="Times New Roman"/>
          <w:sz w:val="22"/>
          <w:szCs w:val="22"/>
          <w:rtl w:val="0"/>
        </w:rPr>
        <w:t xml:space="preserve"> waive your lien rights.  Never waive your lien rights.</w:t>
      </w:r>
    </w:p>
    <w:p w:rsidR="00000000" w:rsidDel="00000000" w:rsidP="00000000" w:rsidRDefault="00000000" w:rsidRPr="00000000" w14:paraId="0000000A">
      <w:pPr>
        <w:ind w:left="720" w:hanging="72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_____</w:t>
        <w:tab/>
      </w:r>
      <w:r w:rsidDel="00000000" w:rsidR="00000000" w:rsidRPr="00000000">
        <w:rPr>
          <w:rFonts w:ascii="Times New Roman" w:cs="Times New Roman" w:eastAsia="Times New Roman" w:hAnsi="Times New Roman"/>
          <w:b w:val="1"/>
          <w:sz w:val="22"/>
          <w:szCs w:val="22"/>
          <w:rtl w:val="0"/>
        </w:rPr>
        <w:t xml:space="preserve">Waiver of All Claims Upon Final Payment.  </w:t>
      </w:r>
      <w:r w:rsidDel="00000000" w:rsidR="00000000" w:rsidRPr="00000000">
        <w:rPr>
          <w:rFonts w:ascii="Times New Roman" w:cs="Times New Roman" w:eastAsia="Times New Roman" w:hAnsi="Times New Roman"/>
          <w:sz w:val="22"/>
          <w:szCs w:val="22"/>
          <w:rtl w:val="0"/>
        </w:rPr>
        <w:t xml:space="preserve">Make sure you provide a written itemization of all claims before accepting final payment.  If not, those claims can be waived.</w:t>
      </w:r>
    </w:p>
    <w:p w:rsidR="00000000" w:rsidDel="00000000" w:rsidP="00000000" w:rsidRDefault="00000000" w:rsidRPr="00000000" w14:paraId="0000000B">
      <w:pPr>
        <w:ind w:left="720" w:hanging="72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_____</w:t>
        <w:tab/>
      </w:r>
      <w:r w:rsidDel="00000000" w:rsidR="00000000" w:rsidRPr="00000000">
        <w:rPr>
          <w:rFonts w:ascii="Times New Roman" w:cs="Times New Roman" w:eastAsia="Times New Roman" w:hAnsi="Times New Roman"/>
          <w:b w:val="1"/>
          <w:sz w:val="22"/>
          <w:szCs w:val="22"/>
          <w:rtl w:val="0"/>
        </w:rPr>
        <w:t xml:space="preserve">Notice Provisions for Claims/Change Orders.  </w:t>
      </w:r>
      <w:r w:rsidDel="00000000" w:rsidR="00000000" w:rsidRPr="00000000">
        <w:rPr>
          <w:rFonts w:ascii="Times New Roman" w:cs="Times New Roman" w:eastAsia="Times New Roman" w:hAnsi="Times New Roman"/>
          <w:sz w:val="22"/>
          <w:szCs w:val="22"/>
          <w:rtl w:val="0"/>
        </w:rPr>
        <w:t xml:space="preserve">Pay attention to, and adhere strictly to, all time frames required for giving notice to the other party of claims and change order requests—or those claims or requests will be waived.</w:t>
      </w:r>
    </w:p>
    <w:p w:rsidR="00000000" w:rsidDel="00000000" w:rsidP="00000000" w:rsidRDefault="00000000" w:rsidRPr="00000000" w14:paraId="0000000C">
      <w:pPr>
        <w:ind w:left="720" w:hanging="72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_____</w:t>
        <w:tab/>
      </w:r>
      <w:r w:rsidDel="00000000" w:rsidR="00000000" w:rsidRPr="00000000">
        <w:rPr>
          <w:rFonts w:ascii="Times New Roman" w:cs="Times New Roman" w:eastAsia="Times New Roman" w:hAnsi="Times New Roman"/>
          <w:b w:val="1"/>
          <w:sz w:val="22"/>
          <w:szCs w:val="22"/>
          <w:rtl w:val="0"/>
        </w:rPr>
        <w:t xml:space="preserve">Waiver of the Right to a Jury Trial</w:t>
      </w:r>
      <w:r w:rsidDel="00000000" w:rsidR="00000000" w:rsidRPr="00000000">
        <w:rPr>
          <w:rFonts w:ascii="Times New Roman" w:cs="Times New Roman" w:eastAsia="Times New Roman" w:hAnsi="Times New Roman"/>
          <w:sz w:val="22"/>
          <w:szCs w:val="22"/>
          <w:rtl w:val="0"/>
        </w:rPr>
        <w:t xml:space="preserve">.  A waiver of your right to a jury trial is permissible under Ohio law.  But you should be careful not to agree to this provision.</w:t>
      </w:r>
    </w:p>
    <w:p w:rsidR="00000000" w:rsidDel="00000000" w:rsidP="00000000" w:rsidRDefault="00000000" w:rsidRPr="00000000" w14:paraId="0000000D">
      <w:pPr>
        <w:ind w:left="720" w:hanging="72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_____</w:t>
        <w:tab/>
      </w:r>
      <w:r w:rsidDel="00000000" w:rsidR="00000000" w:rsidRPr="00000000">
        <w:rPr>
          <w:rFonts w:ascii="Times New Roman" w:cs="Times New Roman" w:eastAsia="Times New Roman" w:hAnsi="Times New Roman"/>
          <w:b w:val="1"/>
          <w:sz w:val="22"/>
          <w:szCs w:val="22"/>
          <w:rtl w:val="0"/>
        </w:rPr>
        <w:t xml:space="preserve">Duty to Arbitrate or Mediate Disputes.</w:t>
      </w:r>
      <w:r w:rsidDel="00000000" w:rsidR="00000000" w:rsidRPr="00000000">
        <w:rPr>
          <w:rFonts w:ascii="Times New Roman" w:cs="Times New Roman" w:eastAsia="Times New Roman" w:hAnsi="Times New Roman"/>
          <w:sz w:val="22"/>
          <w:szCs w:val="22"/>
          <w:rtl w:val="0"/>
        </w:rPr>
        <w:t xml:space="preserve">  If you agree to mediate and arbitrate, you are waiving your right to file a lawsuit and any rights to appeal an arbitration decision against you. </w:t>
      </w:r>
    </w:p>
    <w:p w:rsidR="00000000" w:rsidDel="00000000" w:rsidP="00000000" w:rsidRDefault="00000000" w:rsidRPr="00000000" w14:paraId="0000000E">
      <w:pPr>
        <w:ind w:left="720" w:hanging="72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_____</w:t>
        <w:tab/>
      </w:r>
      <w:r w:rsidDel="00000000" w:rsidR="00000000" w:rsidRPr="00000000">
        <w:rPr>
          <w:rFonts w:ascii="Times New Roman" w:cs="Times New Roman" w:eastAsia="Times New Roman" w:hAnsi="Times New Roman"/>
          <w:b w:val="1"/>
          <w:sz w:val="22"/>
          <w:szCs w:val="22"/>
          <w:rtl w:val="0"/>
        </w:rPr>
        <w:t xml:space="preserve">Indemnity Provisions.</w:t>
      </w:r>
      <w:r w:rsidDel="00000000" w:rsidR="00000000" w:rsidRPr="00000000">
        <w:rPr>
          <w:rFonts w:ascii="Times New Roman" w:cs="Times New Roman" w:eastAsia="Times New Roman" w:hAnsi="Times New Roman"/>
          <w:sz w:val="22"/>
          <w:szCs w:val="22"/>
          <w:rtl w:val="0"/>
        </w:rPr>
        <w:t xml:space="preserve">  You should only agree to indemnify other parties for property damage and personal injury as a result of your own negligence.  Do not agree to indemnify the other party for anything else.</w:t>
      </w:r>
    </w:p>
    <w:p w:rsidR="00000000" w:rsidDel="00000000" w:rsidP="00000000" w:rsidRDefault="00000000" w:rsidRPr="00000000" w14:paraId="0000000F">
      <w:pPr>
        <w:ind w:left="720" w:hanging="72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_____</w:t>
        <w:tab/>
      </w:r>
      <w:r w:rsidDel="00000000" w:rsidR="00000000" w:rsidRPr="00000000">
        <w:rPr>
          <w:rFonts w:ascii="Times New Roman" w:cs="Times New Roman" w:eastAsia="Times New Roman" w:hAnsi="Times New Roman"/>
          <w:b w:val="1"/>
          <w:sz w:val="22"/>
          <w:szCs w:val="22"/>
          <w:rtl w:val="0"/>
        </w:rPr>
        <w:t xml:space="preserve">Payment of Attorneys’ Fees</w:t>
      </w:r>
      <w:r w:rsidDel="00000000" w:rsidR="00000000" w:rsidRPr="00000000">
        <w:rPr>
          <w:rFonts w:ascii="Times New Roman" w:cs="Times New Roman" w:eastAsia="Times New Roman" w:hAnsi="Times New Roman"/>
          <w:sz w:val="22"/>
          <w:szCs w:val="22"/>
          <w:rtl w:val="0"/>
        </w:rPr>
        <w:t xml:space="preserve">.  Generally, only agree to a clause that requires you to pay any attorneys’ fees if it is mutually binding on all parties.  </w:t>
      </w:r>
    </w:p>
    <w:p w:rsidR="00000000" w:rsidDel="00000000" w:rsidP="00000000" w:rsidRDefault="00000000" w:rsidRPr="00000000" w14:paraId="00000010">
      <w:pPr>
        <w:ind w:left="720" w:hanging="72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_____</w:t>
        <w:tab/>
      </w:r>
      <w:r w:rsidDel="00000000" w:rsidR="00000000" w:rsidRPr="00000000">
        <w:rPr>
          <w:rFonts w:ascii="Times New Roman" w:cs="Times New Roman" w:eastAsia="Times New Roman" w:hAnsi="Times New Roman"/>
          <w:b w:val="1"/>
          <w:sz w:val="22"/>
          <w:szCs w:val="22"/>
          <w:rtl w:val="0"/>
        </w:rPr>
        <w:t xml:space="preserve">Integration clauses.  </w:t>
      </w:r>
      <w:r w:rsidDel="00000000" w:rsidR="00000000" w:rsidRPr="00000000">
        <w:rPr>
          <w:rFonts w:ascii="Times New Roman" w:cs="Times New Roman" w:eastAsia="Times New Roman" w:hAnsi="Times New Roman"/>
          <w:sz w:val="22"/>
          <w:szCs w:val="22"/>
          <w:rtl w:val="0"/>
        </w:rPr>
        <w:t xml:space="preserve">Make sure that all the documents you want to be part of the Subcontract are attached and made a part of the contract; especially your scope of work and/or initial bid or proposal. </w:t>
      </w:r>
    </w:p>
    <w:p w:rsidR="00000000" w:rsidDel="00000000" w:rsidP="00000000" w:rsidRDefault="00000000" w:rsidRPr="00000000" w14:paraId="00000011">
      <w:pPr>
        <w:ind w:left="720" w:hanging="72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_____</w:t>
        <w:tab/>
      </w:r>
      <w:r w:rsidDel="00000000" w:rsidR="00000000" w:rsidRPr="00000000">
        <w:rPr>
          <w:rFonts w:ascii="Times New Roman" w:cs="Times New Roman" w:eastAsia="Times New Roman" w:hAnsi="Times New Roman"/>
          <w:b w:val="1"/>
          <w:sz w:val="22"/>
          <w:szCs w:val="22"/>
          <w:rtl w:val="0"/>
        </w:rPr>
        <w:t xml:space="preserve">Waiver of Consequential Damages. </w:t>
      </w:r>
      <w:r w:rsidDel="00000000" w:rsidR="00000000" w:rsidRPr="00000000">
        <w:rPr>
          <w:rFonts w:ascii="Times New Roman" w:cs="Times New Roman" w:eastAsia="Times New Roman" w:hAnsi="Times New Roman"/>
          <w:sz w:val="22"/>
          <w:szCs w:val="22"/>
          <w:rtl w:val="0"/>
        </w:rPr>
        <w:t xml:space="preserve"> Never agree to a waiver of consequential damages unless it is mutual.  If you do agree, realize that you give up any rights to recover lost profits and other damages that indirectly flow from the other party’s breach of contract.</w:t>
      </w:r>
    </w:p>
    <w:p w:rsidR="00000000" w:rsidDel="00000000" w:rsidP="00000000" w:rsidRDefault="00000000" w:rsidRPr="00000000" w14:paraId="00000012">
      <w:pPr>
        <w:ind w:left="720" w:hanging="720"/>
        <w:jc w:val="both"/>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_____</w:t>
        <w:tab/>
      </w:r>
      <w:r w:rsidDel="00000000" w:rsidR="00000000" w:rsidRPr="00000000">
        <w:rPr>
          <w:rFonts w:ascii="Times New Roman" w:cs="Times New Roman" w:eastAsia="Times New Roman" w:hAnsi="Times New Roman"/>
          <w:b w:val="1"/>
          <w:sz w:val="22"/>
          <w:szCs w:val="22"/>
          <w:rtl w:val="0"/>
        </w:rPr>
        <w:t xml:space="preserve">Additional insured provisions.  </w:t>
      </w:r>
      <w:r w:rsidDel="00000000" w:rsidR="00000000" w:rsidRPr="00000000">
        <w:rPr>
          <w:rFonts w:ascii="Times New Roman" w:cs="Times New Roman" w:eastAsia="Times New Roman" w:hAnsi="Times New Roman"/>
          <w:sz w:val="22"/>
          <w:szCs w:val="22"/>
          <w:rtl w:val="0"/>
        </w:rPr>
        <w:t xml:space="preserve">Don’t blindly agree to add the General Contractor or Owner to your insurance policies.  Consult with your insurance professional about how this may affect your insurance.</w:t>
      </w:r>
    </w:p>
    <w:p w:rsidR="00000000" w:rsidDel="00000000" w:rsidP="00000000" w:rsidRDefault="00000000" w:rsidRPr="00000000" w14:paraId="00000013">
      <w:pPr>
        <w:ind w:left="720" w:hanging="720"/>
        <w:jc w:val="both"/>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14">
      <w:pPr>
        <w:jc w:val="both"/>
        <w:rPr>
          <w:i w:val="1"/>
        </w:rPr>
      </w:pPr>
      <w:r w:rsidDel="00000000" w:rsidR="00000000" w:rsidRPr="00000000">
        <w:rPr>
          <w:i w:val="1"/>
          <w:rtl w:val="0"/>
        </w:rPr>
        <w:t xml:space="preserve">For questions related to the various provisions contained in a subcontract agreement, or advice on other construction issues, please contact Bryan L. Jeffries, The Jeffries Law Group, LLC, at blj@jeffrieslawgroupllc.com, 614.818.7660.</w:t>
      </w:r>
    </w:p>
    <w:p w:rsidR="00000000" w:rsidDel="00000000" w:rsidP="00000000" w:rsidRDefault="00000000" w:rsidRPr="00000000" w14:paraId="00000015">
      <w:pPr>
        <w:ind w:left="720" w:hanging="720"/>
        <w:jc w:val="center"/>
        <w:rPr>
          <w:rFonts w:ascii="Times New Roman" w:cs="Times New Roman" w:eastAsia="Times New Roman" w:hAnsi="Times New Roman"/>
          <w:sz w:val="22"/>
          <w:szCs w:val="22"/>
        </w:rPr>
      </w:pPr>
      <w:r w:rsidDel="00000000" w:rsidR="00000000" w:rsidRPr="00000000">
        <w:rPr>
          <w:rtl w:val="0"/>
        </w:rPr>
      </w:r>
    </w:p>
    <w:sectPr>
      <w:pgSz w:h="15840" w:w="12240" w:orient="portrait"/>
      <w:pgMar w:bottom="1440" w:top="72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Time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Times" w:cs="Times" w:eastAsia="Times" w:hAnsi="Times"/>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D147B7"/>
    <w:pPr>
      <w:spacing w:line="240" w:lineRule="auto"/>
      <w:jc w:val="left"/>
    </w:pPr>
    <w:rPr>
      <w:rFonts w:ascii="Times" w:cs="Times New Roman" w:eastAsia="Times" w:hAnsi="Times"/>
      <w:sz w:val="24"/>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94576F"/>
    <w:pPr>
      <w:ind w:left="720"/>
      <w:contextualSpacing w:val="1"/>
    </w:pPr>
  </w:style>
  <w:style w:type="paragraph" w:styleId="Header">
    <w:name w:val="header"/>
    <w:basedOn w:val="Normal"/>
    <w:link w:val="HeaderChar"/>
    <w:uiPriority w:val="99"/>
    <w:unhideWhenUsed w:val="1"/>
    <w:rsid w:val="00654040"/>
    <w:pPr>
      <w:tabs>
        <w:tab w:val="center" w:pos="4680"/>
        <w:tab w:val="right" w:pos="9360"/>
      </w:tabs>
      <w:spacing w:line="480" w:lineRule="auto"/>
      <w:ind w:left="1440" w:right="1440" w:firstLine="720"/>
    </w:pPr>
    <w:rPr>
      <w:rFonts w:ascii="Times New Roman" w:hAnsi="Times New Roman" w:cstheme="minorBidi" w:eastAsiaTheme="minorHAnsi"/>
      <w:szCs w:val="24"/>
    </w:rPr>
  </w:style>
  <w:style w:type="character" w:styleId="HeaderChar" w:customStyle="1">
    <w:name w:val="Header Char"/>
    <w:basedOn w:val="DefaultParagraphFont"/>
    <w:link w:val="Header"/>
    <w:uiPriority w:val="99"/>
    <w:rsid w:val="00654040"/>
    <w:rPr>
      <w:rFonts w:ascii="Times New Roman" w:hAnsi="Times New Roman"/>
      <w:sz w:val="24"/>
      <w:szCs w:val="24"/>
    </w:rPr>
  </w:style>
  <w:style w:type="paragraph" w:styleId="Footer">
    <w:name w:val="footer"/>
    <w:basedOn w:val="Normal"/>
    <w:link w:val="FooterChar"/>
    <w:uiPriority w:val="99"/>
    <w:unhideWhenUsed w:val="1"/>
    <w:rsid w:val="00654040"/>
    <w:pPr>
      <w:tabs>
        <w:tab w:val="center" w:pos="4680"/>
        <w:tab w:val="right" w:pos="9360"/>
      </w:tabs>
      <w:spacing w:line="480" w:lineRule="auto"/>
      <w:ind w:left="1440" w:right="1440" w:firstLine="720"/>
    </w:pPr>
    <w:rPr>
      <w:rFonts w:ascii="Times New Roman" w:hAnsi="Times New Roman" w:cstheme="minorBidi" w:eastAsiaTheme="minorHAnsi"/>
      <w:szCs w:val="24"/>
    </w:rPr>
  </w:style>
  <w:style w:type="character" w:styleId="FooterChar" w:customStyle="1">
    <w:name w:val="Footer Char"/>
    <w:basedOn w:val="DefaultParagraphFont"/>
    <w:link w:val="Footer"/>
    <w:uiPriority w:val="99"/>
    <w:rsid w:val="00654040"/>
    <w:rPr>
      <w:rFonts w:ascii="Times New Roman" w:hAnsi="Times New Roman"/>
      <w:sz w:val="24"/>
      <w:szCs w:val="24"/>
    </w:rPr>
  </w:style>
  <w:style w:type="character" w:styleId="Hyperlink">
    <w:name w:val="Hyperlink"/>
    <w:basedOn w:val="DefaultParagraphFont"/>
    <w:uiPriority w:val="99"/>
    <w:unhideWhenUsed w:val="1"/>
    <w:rsid w:val="00654040"/>
    <w:rPr>
      <w:color w:val="0563c1" w:themeColor="hyperlink"/>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sjhfN5BWoNnh3FwhllZLQ/tOHsA==">CgMxLjA4AHIhMUVkWkctVHJMaEVTSlFOLWItNDNjTEZCYWQ5OUhIZHpv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2024-05-29T01:41:00Z</dcterms:created>
  <dc:creator>bljeffries@eastmansmith.onmicrosoft.com</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5c7b1f30f1727cecaca7056c9950fdda0682ebd91edba087a3efd1982c4b3cb8</vt:lpwstr>
  </property>
</Properties>
</file>